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05BFB8" w14:textId="2F462D0B" w:rsidR="00041F36" w:rsidRPr="00820287" w:rsidRDefault="00041F36" w:rsidP="007046F7">
      <w:pPr>
        <w:spacing w:after="0"/>
        <w:rPr>
          <w:rFonts w:asciiTheme="majorHAnsi" w:hAnsiTheme="majorHAnsi" w:cs="Times New Roman"/>
          <w:b/>
          <w:bCs/>
          <w:noProof/>
          <w:color w:val="4472C4" w:themeColor="accent1"/>
          <w:sz w:val="28"/>
          <w:szCs w:val="28"/>
        </w:rPr>
      </w:pPr>
      <w:r w:rsidRPr="00820287">
        <w:rPr>
          <w:rFonts w:asciiTheme="majorHAnsi" w:hAnsiTheme="majorHAnsi" w:cs="Times New Roman"/>
          <w:b/>
          <w:bCs/>
          <w:noProof/>
          <w:color w:val="4472C4" w:themeColor="accent1"/>
          <w:sz w:val="28"/>
          <w:szCs w:val="28"/>
          <w:highlight w:val="yellow"/>
        </w:rPr>
        <w:drawing>
          <wp:anchor distT="0" distB="0" distL="114300" distR="114300" simplePos="0" relativeHeight="251661312" behindDoc="1" locked="0" layoutInCell="1" allowOverlap="1" wp14:anchorId="448FBB35" wp14:editId="154A2AAD">
            <wp:simplePos x="0" y="0"/>
            <wp:positionH relativeFrom="column">
              <wp:posOffset>-635</wp:posOffset>
            </wp:positionH>
            <wp:positionV relativeFrom="paragraph">
              <wp:posOffset>635</wp:posOffset>
            </wp:positionV>
            <wp:extent cx="3381375" cy="535305"/>
            <wp:effectExtent l="0" t="0" r="9525" b="0"/>
            <wp:wrapThrough wrapText="bothSides">
              <wp:wrapPolygon edited="0">
                <wp:start x="0" y="0"/>
                <wp:lineTo x="0" y="20754"/>
                <wp:lineTo x="21539" y="20754"/>
                <wp:lineTo x="21539" y="0"/>
                <wp:lineTo x="0" y="0"/>
              </wp:wrapPolygon>
            </wp:wrapThrough>
            <wp:docPr id="3" name="Picture 3" descr="A picture containing table, furnitur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CI Foundation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1375" cy="535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20287">
        <w:rPr>
          <w:rFonts w:asciiTheme="majorHAnsi" w:hAnsiTheme="majorHAnsi" w:cs="Times New Roman"/>
          <w:b/>
          <w:bCs/>
          <w:noProof/>
          <w:color w:val="660033"/>
        </w:rPr>
        <w:t>PCI Foundation is the educational entity that supports the</w:t>
      </w:r>
      <w:r w:rsidR="00F006EE" w:rsidRPr="00820287">
        <w:rPr>
          <w:rFonts w:asciiTheme="majorHAnsi" w:hAnsiTheme="majorHAnsi" w:cs="Times New Roman"/>
          <w:b/>
          <w:bCs/>
          <w:noProof/>
          <w:color w:val="660033"/>
        </w:rPr>
        <w:t xml:space="preserve"> </w:t>
      </w:r>
      <w:r w:rsidRPr="00820287">
        <w:rPr>
          <w:rFonts w:asciiTheme="majorHAnsi" w:hAnsiTheme="majorHAnsi" w:cs="Times New Roman"/>
          <w:b/>
          <w:bCs/>
          <w:noProof/>
          <w:color w:val="660033"/>
        </w:rPr>
        <w:t>Precast/Prestressed Concrete Industry</w:t>
      </w:r>
    </w:p>
    <w:p w14:paraId="4698A918" w14:textId="575D82EB" w:rsidR="00041F36" w:rsidRPr="00820287" w:rsidRDefault="00041F36" w:rsidP="007046F7">
      <w:pPr>
        <w:spacing w:after="0"/>
        <w:rPr>
          <w:rFonts w:asciiTheme="majorHAnsi" w:hAnsiTheme="majorHAnsi" w:cs="Times New Roman"/>
          <w:b/>
          <w:bCs/>
          <w:noProof/>
          <w:color w:val="660033"/>
          <w:sz w:val="20"/>
          <w:szCs w:val="20"/>
        </w:rPr>
      </w:pPr>
      <w:r w:rsidRPr="00820287">
        <w:rPr>
          <w:rFonts w:asciiTheme="majorHAnsi" w:hAnsiTheme="majorHAnsi" w:cs="Times New Roman"/>
          <w:b/>
          <w:bCs/>
          <w:noProof/>
          <w:color w:val="660033"/>
          <w:sz w:val="20"/>
          <w:szCs w:val="20"/>
        </w:rPr>
        <w:t>200 West Adams Street, Suite 2100, Chicago, IL 60606</w:t>
      </w:r>
    </w:p>
    <w:p w14:paraId="699BE0D9" w14:textId="37FC942E" w:rsidR="007046F7" w:rsidRPr="006F469F" w:rsidRDefault="007046F7" w:rsidP="00041F36">
      <w:pPr>
        <w:jc w:val="right"/>
        <w:rPr>
          <w:rFonts w:ascii="Times New Roman" w:hAnsi="Times New Roman" w:cs="Times New Roman"/>
          <w:b/>
          <w:bCs/>
          <w:noProof/>
          <w:color w:val="4472C4" w:themeColor="accent1"/>
          <w:sz w:val="6"/>
          <w:szCs w:val="6"/>
        </w:rPr>
      </w:pPr>
    </w:p>
    <w:p w14:paraId="1C0DCA96" w14:textId="2EC060F3" w:rsidR="00041F36" w:rsidRPr="007948C9" w:rsidRDefault="00041F36" w:rsidP="00041F36">
      <w:pPr>
        <w:jc w:val="right"/>
        <w:rPr>
          <w:rFonts w:ascii="Arial" w:hAnsi="Arial" w:cs="Arial"/>
          <w:b/>
          <w:bCs/>
          <w:noProof/>
          <w:color w:val="660033"/>
          <w:sz w:val="32"/>
          <w:szCs w:val="32"/>
        </w:rPr>
      </w:pPr>
      <w:r w:rsidRPr="007948C9">
        <w:rPr>
          <w:rFonts w:ascii="Arial" w:hAnsi="Arial" w:cs="Arial"/>
          <w:b/>
          <w:bCs/>
          <w:noProof/>
          <w:color w:val="660033"/>
          <w:sz w:val="32"/>
          <w:szCs w:val="32"/>
        </w:rPr>
        <w:t>NEWS RELEASE</w:t>
      </w:r>
    </w:p>
    <w:p w14:paraId="5821A998" w14:textId="248AE7E3" w:rsidR="006F7775" w:rsidRPr="00DE6D58" w:rsidRDefault="000356D3" w:rsidP="00D36ED5">
      <w:pPr>
        <w:jc w:val="center"/>
        <w:rPr>
          <w:rFonts w:ascii="Times New Roman" w:hAnsi="Times New Roman" w:cs="Times New Roman"/>
          <w:b/>
          <w:bCs/>
          <w:noProof/>
          <w:color w:val="4472C4" w:themeColor="accent1"/>
          <w:sz w:val="36"/>
          <w:szCs w:val="36"/>
        </w:rPr>
      </w:pPr>
      <w:r w:rsidRPr="00DE6D58">
        <w:rPr>
          <w:rFonts w:ascii="Times New Roman" w:hAnsi="Times New Roman" w:cs="Times New Roman"/>
          <w:b/>
          <w:bCs/>
          <w:noProof/>
          <w:color w:val="4472C4" w:themeColor="accent1"/>
          <w:sz w:val="36"/>
          <w:szCs w:val="36"/>
        </w:rPr>
        <w:t>McNeese State University</w:t>
      </w:r>
      <w:r w:rsidR="0033099A" w:rsidRPr="00DE6D58">
        <w:rPr>
          <w:rFonts w:ascii="Times New Roman" w:hAnsi="Times New Roman" w:cs="Times New Roman"/>
          <w:b/>
          <w:bCs/>
          <w:noProof/>
          <w:color w:val="4472C4" w:themeColor="accent1"/>
          <w:sz w:val="36"/>
          <w:szCs w:val="36"/>
        </w:rPr>
        <w:t xml:space="preserve">, </w:t>
      </w:r>
      <w:r w:rsidRPr="00DE6D58">
        <w:rPr>
          <w:rFonts w:ascii="Times New Roman" w:hAnsi="Times New Roman" w:cs="Times New Roman"/>
          <w:b/>
          <w:bCs/>
          <w:noProof/>
          <w:color w:val="4472C4" w:themeColor="accent1"/>
          <w:sz w:val="36"/>
          <w:szCs w:val="36"/>
        </w:rPr>
        <w:t>C</w:t>
      </w:r>
      <w:r w:rsidR="00DE6D58" w:rsidRPr="00DE6D58">
        <w:rPr>
          <w:rFonts w:ascii="Times New Roman" w:hAnsi="Times New Roman" w:cs="Times New Roman"/>
          <w:b/>
          <w:bCs/>
          <w:noProof/>
          <w:color w:val="4472C4" w:themeColor="accent1"/>
          <w:sz w:val="36"/>
          <w:szCs w:val="36"/>
        </w:rPr>
        <w:t>ollege of Science, Engineering &amp; Mathematics</w:t>
      </w:r>
      <w:r w:rsidR="001954C5" w:rsidRPr="00DE6D58">
        <w:rPr>
          <w:rFonts w:ascii="Times New Roman" w:hAnsi="Times New Roman" w:cs="Times New Roman"/>
          <w:b/>
          <w:bCs/>
          <w:noProof/>
          <w:color w:val="4472C4" w:themeColor="accent1"/>
          <w:sz w:val="36"/>
          <w:szCs w:val="36"/>
        </w:rPr>
        <w:t xml:space="preserve"> Awarded $</w:t>
      </w:r>
      <w:r w:rsidR="0033099A" w:rsidRPr="00DE6D58">
        <w:rPr>
          <w:rFonts w:ascii="Times New Roman" w:hAnsi="Times New Roman" w:cs="Times New Roman"/>
          <w:b/>
          <w:bCs/>
          <w:noProof/>
          <w:color w:val="4472C4" w:themeColor="accent1"/>
          <w:sz w:val="36"/>
          <w:szCs w:val="36"/>
        </w:rPr>
        <w:t>100</w:t>
      </w:r>
      <w:r w:rsidR="001954C5" w:rsidRPr="00DE6D58">
        <w:rPr>
          <w:rFonts w:ascii="Times New Roman" w:hAnsi="Times New Roman" w:cs="Times New Roman"/>
          <w:b/>
          <w:bCs/>
          <w:noProof/>
          <w:color w:val="4472C4" w:themeColor="accent1"/>
          <w:sz w:val="36"/>
          <w:szCs w:val="36"/>
        </w:rPr>
        <w:t xml:space="preserve">,000 </w:t>
      </w:r>
    </w:p>
    <w:p w14:paraId="1E74028A" w14:textId="53839ADF" w:rsidR="00055414" w:rsidRPr="00DE6D58" w:rsidRDefault="001954C5" w:rsidP="00ED6892">
      <w:pPr>
        <w:spacing w:after="0"/>
        <w:jc w:val="center"/>
        <w:rPr>
          <w:rFonts w:ascii="Times New Roman" w:hAnsi="Times New Roman" w:cs="Times New Roman"/>
          <w:b/>
          <w:bCs/>
          <w:noProof/>
          <w:color w:val="4472C4" w:themeColor="accent1"/>
          <w:sz w:val="28"/>
          <w:szCs w:val="28"/>
        </w:rPr>
      </w:pPr>
      <w:r w:rsidRPr="00DE6D58">
        <w:rPr>
          <w:rFonts w:ascii="Times New Roman" w:hAnsi="Times New Roman" w:cs="Times New Roman"/>
          <w:b/>
          <w:bCs/>
          <w:noProof/>
          <w:color w:val="4472C4" w:themeColor="accent1"/>
          <w:sz w:val="28"/>
          <w:szCs w:val="28"/>
        </w:rPr>
        <w:t xml:space="preserve">PCI Foundation </w:t>
      </w:r>
      <w:r w:rsidR="00653C91" w:rsidRPr="00DE6D58">
        <w:rPr>
          <w:rFonts w:ascii="Times New Roman" w:hAnsi="Times New Roman" w:cs="Times New Roman"/>
          <w:b/>
          <w:bCs/>
          <w:noProof/>
          <w:color w:val="4472C4" w:themeColor="accent1"/>
          <w:sz w:val="28"/>
          <w:szCs w:val="28"/>
        </w:rPr>
        <w:t>Grants $</w:t>
      </w:r>
      <w:r w:rsidR="0033099A" w:rsidRPr="00DE6D58">
        <w:rPr>
          <w:rFonts w:ascii="Times New Roman" w:hAnsi="Times New Roman" w:cs="Times New Roman"/>
          <w:b/>
          <w:bCs/>
          <w:noProof/>
          <w:color w:val="4472C4" w:themeColor="accent1"/>
          <w:sz w:val="28"/>
          <w:szCs w:val="28"/>
        </w:rPr>
        <w:t>100</w:t>
      </w:r>
      <w:r w:rsidR="00653C91" w:rsidRPr="00DE6D58">
        <w:rPr>
          <w:rFonts w:ascii="Times New Roman" w:hAnsi="Times New Roman" w:cs="Times New Roman"/>
          <w:b/>
          <w:bCs/>
          <w:noProof/>
          <w:color w:val="4472C4" w:themeColor="accent1"/>
          <w:sz w:val="28"/>
          <w:szCs w:val="28"/>
        </w:rPr>
        <w:t xml:space="preserve">,000 to </w:t>
      </w:r>
      <w:r w:rsidR="000356D3" w:rsidRPr="00DE6D58">
        <w:rPr>
          <w:rFonts w:ascii="Times New Roman" w:hAnsi="Times New Roman" w:cs="Times New Roman"/>
          <w:b/>
          <w:bCs/>
          <w:noProof/>
          <w:color w:val="4472C4" w:themeColor="accent1"/>
          <w:sz w:val="28"/>
          <w:szCs w:val="28"/>
        </w:rPr>
        <w:t>McNeese State University</w:t>
      </w:r>
      <w:r w:rsidR="007948C9" w:rsidRPr="00DE6D58">
        <w:rPr>
          <w:rFonts w:ascii="Times New Roman" w:hAnsi="Times New Roman" w:cs="Times New Roman"/>
          <w:b/>
          <w:bCs/>
          <w:noProof/>
          <w:color w:val="4472C4" w:themeColor="accent1"/>
          <w:sz w:val="28"/>
          <w:szCs w:val="28"/>
        </w:rPr>
        <w:t xml:space="preserve"> </w:t>
      </w:r>
      <w:r w:rsidR="00803A8F" w:rsidRPr="00DE6D58">
        <w:rPr>
          <w:rFonts w:ascii="Times New Roman" w:hAnsi="Times New Roman" w:cs="Times New Roman"/>
          <w:b/>
          <w:bCs/>
          <w:noProof/>
          <w:color w:val="4472C4" w:themeColor="accent1"/>
          <w:sz w:val="28"/>
          <w:szCs w:val="28"/>
        </w:rPr>
        <w:t xml:space="preserve">for </w:t>
      </w:r>
      <w:r w:rsidR="00D4027D" w:rsidRPr="00DE6D58">
        <w:rPr>
          <w:rFonts w:ascii="Times New Roman" w:hAnsi="Times New Roman" w:cs="Times New Roman"/>
          <w:b/>
          <w:bCs/>
          <w:noProof/>
          <w:color w:val="4472C4" w:themeColor="accent1"/>
          <w:sz w:val="28"/>
          <w:szCs w:val="28"/>
        </w:rPr>
        <w:t xml:space="preserve">a </w:t>
      </w:r>
      <w:r w:rsidR="00803A8F" w:rsidRPr="00DE6D58">
        <w:rPr>
          <w:rFonts w:ascii="Times New Roman" w:hAnsi="Times New Roman" w:cs="Times New Roman"/>
          <w:b/>
          <w:bCs/>
          <w:noProof/>
          <w:color w:val="4472C4" w:themeColor="accent1"/>
          <w:sz w:val="28"/>
          <w:szCs w:val="28"/>
        </w:rPr>
        <w:t>4</w:t>
      </w:r>
      <w:r w:rsidR="0033099A" w:rsidRPr="00DE6D58">
        <w:rPr>
          <w:rFonts w:ascii="Times New Roman" w:hAnsi="Times New Roman" w:cs="Times New Roman"/>
          <w:b/>
          <w:bCs/>
          <w:noProof/>
          <w:color w:val="4472C4" w:themeColor="accent1"/>
          <w:sz w:val="28"/>
          <w:szCs w:val="28"/>
        </w:rPr>
        <w:t>-</w:t>
      </w:r>
      <w:r w:rsidR="00803A8F" w:rsidRPr="00DE6D58">
        <w:rPr>
          <w:rFonts w:ascii="Times New Roman" w:hAnsi="Times New Roman" w:cs="Times New Roman"/>
          <w:b/>
          <w:bCs/>
          <w:noProof/>
          <w:color w:val="4472C4" w:themeColor="accent1"/>
          <w:sz w:val="28"/>
          <w:szCs w:val="28"/>
        </w:rPr>
        <w:t xml:space="preserve">year </w:t>
      </w:r>
      <w:r w:rsidR="0033099A" w:rsidRPr="00DE6D58">
        <w:rPr>
          <w:rFonts w:ascii="Times New Roman" w:hAnsi="Times New Roman" w:cs="Times New Roman"/>
          <w:b/>
          <w:bCs/>
          <w:noProof/>
          <w:color w:val="4472C4" w:themeColor="accent1"/>
          <w:sz w:val="28"/>
          <w:szCs w:val="28"/>
        </w:rPr>
        <w:t>studio</w:t>
      </w:r>
      <w:r w:rsidR="00845B55" w:rsidRPr="00DE6D58">
        <w:rPr>
          <w:rFonts w:ascii="Times New Roman" w:hAnsi="Times New Roman" w:cs="Times New Roman"/>
          <w:b/>
          <w:bCs/>
          <w:noProof/>
          <w:color w:val="4472C4" w:themeColor="accent1"/>
          <w:sz w:val="28"/>
          <w:szCs w:val="28"/>
        </w:rPr>
        <w:t xml:space="preserve"> focused on</w:t>
      </w:r>
      <w:r w:rsidR="002278A6" w:rsidRPr="00DE6D58">
        <w:rPr>
          <w:rFonts w:ascii="Times New Roman" w:hAnsi="Times New Roman" w:cs="Times New Roman"/>
          <w:b/>
          <w:bCs/>
          <w:noProof/>
          <w:color w:val="4472C4" w:themeColor="accent1"/>
          <w:sz w:val="28"/>
          <w:szCs w:val="28"/>
        </w:rPr>
        <w:t xml:space="preserve"> precast and prestressed concrete</w:t>
      </w:r>
      <w:r w:rsidR="00845B55" w:rsidRPr="00DE6D58">
        <w:rPr>
          <w:rFonts w:ascii="Times New Roman" w:hAnsi="Times New Roman" w:cs="Times New Roman"/>
          <w:b/>
          <w:bCs/>
          <w:noProof/>
          <w:color w:val="4472C4" w:themeColor="accent1"/>
          <w:sz w:val="28"/>
          <w:szCs w:val="28"/>
        </w:rPr>
        <w:t xml:space="preserve"> education </w:t>
      </w:r>
    </w:p>
    <w:p w14:paraId="5005115D" w14:textId="77777777" w:rsidR="00ED6892" w:rsidRPr="00DE6D58" w:rsidRDefault="00ED6892" w:rsidP="00ED6892">
      <w:pPr>
        <w:spacing w:after="0"/>
        <w:jc w:val="center"/>
        <w:rPr>
          <w:rFonts w:ascii="Times New Roman" w:hAnsi="Times New Roman" w:cs="Times New Roman"/>
          <w:b/>
          <w:bCs/>
          <w:noProof/>
          <w:color w:val="4472C4" w:themeColor="accent1"/>
          <w:sz w:val="28"/>
          <w:szCs w:val="28"/>
        </w:rPr>
      </w:pPr>
    </w:p>
    <w:p w14:paraId="63922533" w14:textId="2E15B2A0" w:rsidR="00C73A44" w:rsidRPr="00DE6D58" w:rsidRDefault="00C73A44" w:rsidP="006F7775">
      <w:pPr>
        <w:spacing w:after="0"/>
        <w:jc w:val="center"/>
        <w:rPr>
          <w:rFonts w:ascii="Times New Roman" w:hAnsi="Times New Roman" w:cs="Times New Roman"/>
          <w:b/>
          <w:color w:val="2F5496" w:themeColor="accent1" w:themeShade="BF"/>
          <w:sz w:val="12"/>
          <w:szCs w:val="12"/>
        </w:rPr>
      </w:pPr>
    </w:p>
    <w:p w14:paraId="78A9F0C9" w14:textId="7983885A" w:rsidR="00DD475F" w:rsidRPr="00DE6D58" w:rsidRDefault="0033099A" w:rsidP="00DD475F">
      <w:pPr>
        <w:rPr>
          <w:rFonts w:ascii="Times New Roman" w:hAnsi="Times New Roman" w:cs="Times New Roman"/>
          <w:sz w:val="28"/>
          <w:szCs w:val="28"/>
        </w:rPr>
      </w:pPr>
      <w:r w:rsidRPr="00DE6D58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64384" behindDoc="1" locked="0" layoutInCell="1" allowOverlap="1" wp14:anchorId="3F96548E" wp14:editId="7FAE01F9">
            <wp:simplePos x="0" y="0"/>
            <wp:positionH relativeFrom="column">
              <wp:posOffset>4630359</wp:posOffset>
            </wp:positionH>
            <wp:positionV relativeFrom="paragraph">
              <wp:posOffset>750048</wp:posOffset>
            </wp:positionV>
            <wp:extent cx="1577975" cy="1577975"/>
            <wp:effectExtent l="0" t="0" r="3175" b="3175"/>
            <wp:wrapTight wrapText="bothSides">
              <wp:wrapPolygon edited="0">
                <wp:start x="0" y="0"/>
                <wp:lineTo x="0" y="21383"/>
                <wp:lineTo x="21383" y="21383"/>
                <wp:lineTo x="2138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77975" cy="1577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7775" w:rsidRPr="00DE6D58">
        <w:rPr>
          <w:rFonts w:ascii="Times New Roman" w:hAnsi="Times New Roman" w:cs="Times New Roman"/>
          <w:sz w:val="28"/>
          <w:szCs w:val="28"/>
        </w:rPr>
        <w:t>CHICAGO,</w:t>
      </w:r>
      <w:r w:rsidR="00B15570" w:rsidRPr="00DE6D58">
        <w:rPr>
          <w:rFonts w:ascii="Times New Roman" w:hAnsi="Times New Roman" w:cs="Times New Roman"/>
          <w:sz w:val="28"/>
          <w:szCs w:val="28"/>
        </w:rPr>
        <w:t xml:space="preserve"> </w:t>
      </w:r>
      <w:r w:rsidR="00DE6D58" w:rsidRPr="00DE6D58">
        <w:rPr>
          <w:rFonts w:ascii="Times New Roman" w:hAnsi="Times New Roman" w:cs="Times New Roman"/>
          <w:sz w:val="28"/>
          <w:szCs w:val="28"/>
        </w:rPr>
        <w:t>February 10</w:t>
      </w:r>
      <w:r w:rsidR="006F7775" w:rsidRPr="00DE6D58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6F7775" w:rsidRPr="00DE6D58">
        <w:rPr>
          <w:rFonts w:ascii="Times New Roman" w:hAnsi="Times New Roman" w:cs="Times New Roman"/>
          <w:sz w:val="28"/>
          <w:szCs w:val="28"/>
        </w:rPr>
        <w:t xml:space="preserve"> 20</w:t>
      </w:r>
      <w:r w:rsidR="00803A8F" w:rsidRPr="00DE6D58">
        <w:rPr>
          <w:rFonts w:ascii="Times New Roman" w:hAnsi="Times New Roman" w:cs="Times New Roman"/>
          <w:sz w:val="28"/>
          <w:szCs w:val="28"/>
        </w:rPr>
        <w:t>2</w:t>
      </w:r>
      <w:r w:rsidR="000907E7" w:rsidRPr="00DE6D58">
        <w:rPr>
          <w:rFonts w:ascii="Times New Roman" w:hAnsi="Times New Roman" w:cs="Times New Roman"/>
          <w:sz w:val="28"/>
          <w:szCs w:val="28"/>
        </w:rPr>
        <w:t>1</w:t>
      </w:r>
      <w:r w:rsidR="006F7775" w:rsidRPr="00DE6D58">
        <w:rPr>
          <w:rFonts w:ascii="Times New Roman" w:hAnsi="Times New Roman" w:cs="Times New Roman"/>
          <w:sz w:val="28"/>
          <w:szCs w:val="28"/>
        </w:rPr>
        <w:t xml:space="preserve"> --- </w:t>
      </w:r>
      <w:r w:rsidR="002C27AC" w:rsidRPr="00DE6D58">
        <w:rPr>
          <w:rFonts w:ascii="Times New Roman" w:hAnsi="Times New Roman" w:cs="Times New Roman"/>
          <w:sz w:val="28"/>
          <w:szCs w:val="28"/>
        </w:rPr>
        <w:t>Each year the</w:t>
      </w:r>
      <w:r w:rsidR="00DD475F" w:rsidRPr="00DE6D58">
        <w:rPr>
          <w:rFonts w:ascii="Times New Roman" w:hAnsi="Times New Roman" w:cs="Times New Roman"/>
          <w:sz w:val="28"/>
          <w:szCs w:val="28"/>
        </w:rPr>
        <w:t xml:space="preserve"> PCI Foundation </w:t>
      </w:r>
      <w:r w:rsidR="002C27AC" w:rsidRPr="00DE6D58">
        <w:rPr>
          <w:rFonts w:ascii="Times New Roman" w:hAnsi="Times New Roman" w:cs="Times New Roman"/>
          <w:sz w:val="28"/>
          <w:szCs w:val="28"/>
        </w:rPr>
        <w:t>awards curriculum development grants to universities who submit applications and pass a rigorous</w:t>
      </w:r>
      <w:r w:rsidR="009D37CA" w:rsidRPr="00DE6D58">
        <w:rPr>
          <w:rFonts w:ascii="Times New Roman" w:hAnsi="Times New Roman" w:cs="Times New Roman"/>
          <w:sz w:val="28"/>
          <w:szCs w:val="28"/>
        </w:rPr>
        <w:t xml:space="preserve"> review p</w:t>
      </w:r>
      <w:r w:rsidR="002C27AC" w:rsidRPr="00DE6D58">
        <w:rPr>
          <w:rFonts w:ascii="Times New Roman" w:hAnsi="Times New Roman" w:cs="Times New Roman"/>
          <w:sz w:val="28"/>
          <w:szCs w:val="28"/>
        </w:rPr>
        <w:t xml:space="preserve">rocess for acceptance.  </w:t>
      </w:r>
      <w:r w:rsidR="003E4D3D" w:rsidRPr="00DE6D58">
        <w:rPr>
          <w:rFonts w:ascii="Times New Roman" w:hAnsi="Times New Roman" w:cs="Times New Roman"/>
          <w:sz w:val="28"/>
          <w:szCs w:val="28"/>
        </w:rPr>
        <w:t>McNeese State University (MSU)</w:t>
      </w:r>
      <w:r w:rsidR="007948C9" w:rsidRPr="00DE6D58">
        <w:rPr>
          <w:rFonts w:ascii="Times New Roman" w:hAnsi="Times New Roman" w:cs="Times New Roman"/>
          <w:sz w:val="28"/>
          <w:szCs w:val="28"/>
        </w:rPr>
        <w:t xml:space="preserve"> </w:t>
      </w:r>
      <w:r w:rsidRPr="00DE6D58">
        <w:rPr>
          <w:rFonts w:ascii="Times New Roman" w:hAnsi="Times New Roman" w:cs="Times New Roman"/>
          <w:sz w:val="28"/>
          <w:szCs w:val="28"/>
        </w:rPr>
        <w:t xml:space="preserve">is one of this year’s </w:t>
      </w:r>
      <w:r w:rsidR="00A73D35" w:rsidRPr="00DE6D58">
        <w:rPr>
          <w:rFonts w:ascii="Times New Roman" w:hAnsi="Times New Roman" w:cs="Times New Roman"/>
          <w:sz w:val="28"/>
          <w:szCs w:val="28"/>
        </w:rPr>
        <w:t>grantees</w:t>
      </w:r>
      <w:r w:rsidRPr="00DE6D58">
        <w:rPr>
          <w:rFonts w:ascii="Times New Roman" w:hAnsi="Times New Roman" w:cs="Times New Roman"/>
          <w:sz w:val="28"/>
          <w:szCs w:val="28"/>
        </w:rPr>
        <w:t>.</w:t>
      </w:r>
      <w:r w:rsidR="00D65F44" w:rsidRPr="00DE6D58">
        <w:rPr>
          <w:rFonts w:ascii="Times New Roman" w:hAnsi="Times New Roman" w:cs="Times New Roman"/>
          <w:sz w:val="28"/>
          <w:szCs w:val="28"/>
        </w:rPr>
        <w:t xml:space="preserve"> </w:t>
      </w:r>
      <w:r w:rsidR="0000651E" w:rsidRPr="00DE6D58">
        <w:rPr>
          <w:rFonts w:ascii="Times New Roman" w:hAnsi="Times New Roman" w:cs="Times New Roman"/>
          <w:sz w:val="28"/>
          <w:szCs w:val="28"/>
        </w:rPr>
        <w:t xml:space="preserve"> </w:t>
      </w:r>
      <w:r w:rsidR="003E4D3D" w:rsidRPr="00DE6D58">
        <w:rPr>
          <w:rFonts w:ascii="Times New Roman" w:hAnsi="Times New Roman" w:cs="Times New Roman"/>
          <w:sz w:val="28"/>
          <w:szCs w:val="28"/>
        </w:rPr>
        <w:t xml:space="preserve">MSU </w:t>
      </w:r>
      <w:r w:rsidR="006D2534" w:rsidRPr="00DE6D58">
        <w:rPr>
          <w:rFonts w:ascii="Times New Roman" w:hAnsi="Times New Roman" w:cs="Times New Roman"/>
          <w:sz w:val="28"/>
          <w:szCs w:val="28"/>
        </w:rPr>
        <w:t xml:space="preserve">is </w:t>
      </w:r>
      <w:r w:rsidR="003E4D3D" w:rsidRPr="00DE6D58">
        <w:rPr>
          <w:rFonts w:ascii="Times New Roman" w:hAnsi="Times New Roman" w:cs="Times New Roman"/>
          <w:sz w:val="28"/>
          <w:szCs w:val="28"/>
        </w:rPr>
        <w:t xml:space="preserve">located in Lake Charles, LA and is a </w:t>
      </w:r>
      <w:r w:rsidR="00DE6D58" w:rsidRPr="00DE6D58">
        <w:rPr>
          <w:rFonts w:ascii="Times New Roman" w:hAnsi="Times New Roman" w:cs="Times New Roman"/>
          <w:sz w:val="28"/>
          <w:szCs w:val="28"/>
        </w:rPr>
        <w:t>public university</w:t>
      </w:r>
      <w:r w:rsidR="003E4D3D" w:rsidRPr="00DE6D58">
        <w:rPr>
          <w:rFonts w:ascii="Times New Roman" w:hAnsi="Times New Roman" w:cs="Times New Roman"/>
          <w:sz w:val="28"/>
          <w:szCs w:val="28"/>
        </w:rPr>
        <w:t>.</w:t>
      </w:r>
    </w:p>
    <w:p w14:paraId="460C7A50" w14:textId="7FEEA3FC" w:rsidR="0033099A" w:rsidRPr="00DE6D58" w:rsidRDefault="00AB4E61" w:rsidP="002C27AC">
      <w:pPr>
        <w:rPr>
          <w:rFonts w:ascii="Times New Roman" w:hAnsi="Times New Roman" w:cs="Times New Roman"/>
          <w:sz w:val="28"/>
          <w:szCs w:val="28"/>
        </w:rPr>
      </w:pPr>
      <w:r w:rsidRPr="00DE6D58">
        <w:rPr>
          <w:rFonts w:ascii="Times New Roman" w:hAnsi="Times New Roman" w:cs="Times New Roman"/>
          <w:sz w:val="28"/>
          <w:szCs w:val="28"/>
        </w:rPr>
        <w:t xml:space="preserve">“The PCI Foundation’s mission is to put precast </w:t>
      </w:r>
      <w:r w:rsidR="0033099A" w:rsidRPr="00DE6D58">
        <w:rPr>
          <w:rFonts w:ascii="Times New Roman" w:hAnsi="Times New Roman" w:cs="Times New Roman"/>
          <w:sz w:val="28"/>
          <w:szCs w:val="28"/>
        </w:rPr>
        <w:t xml:space="preserve">concrete </w:t>
      </w:r>
      <w:r w:rsidRPr="00DE6D58">
        <w:rPr>
          <w:rFonts w:ascii="Times New Roman" w:hAnsi="Times New Roman" w:cs="Times New Roman"/>
          <w:sz w:val="28"/>
          <w:szCs w:val="28"/>
        </w:rPr>
        <w:t>in the classroom so future architects</w:t>
      </w:r>
      <w:r w:rsidR="000B033D" w:rsidRPr="00DE6D58">
        <w:rPr>
          <w:rFonts w:ascii="Times New Roman" w:hAnsi="Times New Roman" w:cs="Times New Roman"/>
          <w:sz w:val="28"/>
          <w:szCs w:val="28"/>
        </w:rPr>
        <w:t>, engineers and construction managers</w:t>
      </w:r>
      <w:r w:rsidRPr="00DE6D58">
        <w:rPr>
          <w:rFonts w:ascii="Times New Roman" w:hAnsi="Times New Roman" w:cs="Times New Roman"/>
          <w:sz w:val="28"/>
          <w:szCs w:val="28"/>
        </w:rPr>
        <w:t xml:space="preserve"> are aware of the possibilities of precast concrete and its myriad uses</w:t>
      </w:r>
      <w:r w:rsidR="002C27AC" w:rsidRPr="00DE6D58">
        <w:rPr>
          <w:rFonts w:ascii="Times New Roman" w:hAnsi="Times New Roman" w:cs="Times New Roman"/>
          <w:sz w:val="28"/>
          <w:szCs w:val="28"/>
        </w:rPr>
        <w:t>,</w:t>
      </w:r>
      <w:r w:rsidRPr="00DE6D58">
        <w:rPr>
          <w:rFonts w:ascii="Times New Roman" w:hAnsi="Times New Roman" w:cs="Times New Roman"/>
          <w:sz w:val="28"/>
          <w:szCs w:val="28"/>
        </w:rPr>
        <w:t xml:space="preserve">” </w:t>
      </w:r>
      <w:r w:rsidR="00AD1C10" w:rsidRPr="00DE6D58">
        <w:rPr>
          <w:rFonts w:ascii="Times New Roman" w:hAnsi="Times New Roman" w:cs="Times New Roman"/>
          <w:sz w:val="28"/>
          <w:szCs w:val="28"/>
        </w:rPr>
        <w:t>said</w:t>
      </w:r>
      <w:r w:rsidR="00AD1C10" w:rsidRPr="00DE6D5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2C27AC" w:rsidRPr="00DE6D58">
        <w:rPr>
          <w:rFonts w:ascii="Times New Roman" w:hAnsi="Times New Roman" w:cs="Times New Roman"/>
          <w:sz w:val="28"/>
          <w:szCs w:val="28"/>
        </w:rPr>
        <w:t>Marty McIntyre, Executive Director of the Chicago-based PCI Foundation</w:t>
      </w:r>
      <w:r w:rsidR="00470B93" w:rsidRPr="00DE6D58">
        <w:rPr>
          <w:rFonts w:ascii="Times New Roman" w:hAnsi="Times New Roman" w:cs="Times New Roman"/>
          <w:sz w:val="28"/>
          <w:szCs w:val="28"/>
        </w:rPr>
        <w:t xml:space="preserve">.  </w:t>
      </w:r>
      <w:r w:rsidR="00ED6892" w:rsidRPr="00DE6D58">
        <w:rPr>
          <w:rFonts w:ascii="Times New Roman" w:hAnsi="Times New Roman" w:cs="Times New Roman"/>
          <w:sz w:val="28"/>
          <w:szCs w:val="28"/>
        </w:rPr>
        <w:t>“Key components to each of the grants we award include industry partnership, new precast curriculum and innovative experiential learning.”</w:t>
      </w:r>
    </w:p>
    <w:p w14:paraId="320BD1B7" w14:textId="3FE2EB1D" w:rsidR="002C27AC" w:rsidRPr="00DE6D58" w:rsidRDefault="002C27AC" w:rsidP="002C27AC">
      <w:pPr>
        <w:rPr>
          <w:rFonts w:ascii="Times New Roman" w:hAnsi="Times New Roman" w:cs="Times New Roman"/>
          <w:sz w:val="28"/>
          <w:szCs w:val="28"/>
        </w:rPr>
      </w:pPr>
      <w:r w:rsidRPr="00DE6D58">
        <w:rPr>
          <w:rFonts w:ascii="Times New Roman" w:hAnsi="Times New Roman" w:cs="Times New Roman"/>
          <w:sz w:val="28"/>
          <w:szCs w:val="28"/>
        </w:rPr>
        <w:t>“</w:t>
      </w:r>
      <w:r w:rsidR="003E4D3D" w:rsidRPr="00DE6D58">
        <w:rPr>
          <w:rFonts w:ascii="Times New Roman" w:hAnsi="Times New Roman" w:cs="Times New Roman"/>
          <w:sz w:val="28"/>
          <w:szCs w:val="28"/>
        </w:rPr>
        <w:t>For 2021</w:t>
      </w:r>
      <w:r w:rsidR="00455D08" w:rsidRPr="00DE6D58">
        <w:rPr>
          <w:rFonts w:ascii="Times New Roman" w:hAnsi="Times New Roman" w:cs="Times New Roman"/>
          <w:sz w:val="28"/>
          <w:szCs w:val="28"/>
        </w:rPr>
        <w:t>, w</w:t>
      </w:r>
      <w:r w:rsidRPr="00DE6D58">
        <w:rPr>
          <w:rFonts w:ascii="Times New Roman" w:hAnsi="Times New Roman" w:cs="Times New Roman"/>
          <w:sz w:val="28"/>
          <w:szCs w:val="28"/>
        </w:rPr>
        <w:t xml:space="preserve">e had a record number of schools apply and are proud to announce </w:t>
      </w:r>
      <w:r w:rsidR="003E4D3D" w:rsidRPr="00DE6D58">
        <w:rPr>
          <w:rFonts w:ascii="Times New Roman" w:hAnsi="Times New Roman" w:cs="Times New Roman"/>
          <w:sz w:val="28"/>
          <w:szCs w:val="28"/>
        </w:rPr>
        <w:t>McNeese State University</w:t>
      </w:r>
      <w:r w:rsidR="0033099A" w:rsidRPr="00DE6D58">
        <w:rPr>
          <w:rFonts w:ascii="Times New Roman" w:hAnsi="Times New Roman" w:cs="Times New Roman"/>
          <w:sz w:val="28"/>
          <w:szCs w:val="28"/>
        </w:rPr>
        <w:t xml:space="preserve"> </w:t>
      </w:r>
      <w:r w:rsidR="00455D08" w:rsidRPr="00DE6D58">
        <w:rPr>
          <w:rFonts w:ascii="Times New Roman" w:hAnsi="Times New Roman" w:cs="Times New Roman"/>
          <w:sz w:val="28"/>
          <w:szCs w:val="28"/>
        </w:rPr>
        <w:t>has been</w:t>
      </w:r>
      <w:r w:rsidR="0033099A" w:rsidRPr="00DE6D58">
        <w:rPr>
          <w:rFonts w:ascii="Times New Roman" w:hAnsi="Times New Roman" w:cs="Times New Roman"/>
          <w:sz w:val="28"/>
          <w:szCs w:val="28"/>
        </w:rPr>
        <w:t xml:space="preserve"> awarded funds for a four-year studio incorporating education about the uses of precast and prestressed concrete.”</w:t>
      </w:r>
    </w:p>
    <w:p w14:paraId="42978CA7" w14:textId="3B1033C7" w:rsidR="00AB4E61" w:rsidRPr="00DE6D58" w:rsidRDefault="00AB4E61" w:rsidP="009A2B7A">
      <w:pPr>
        <w:rPr>
          <w:rFonts w:ascii="Times New Roman" w:hAnsi="Times New Roman" w:cs="Times New Roman"/>
          <w:sz w:val="18"/>
          <w:szCs w:val="18"/>
        </w:rPr>
      </w:pPr>
      <w:r w:rsidRPr="00DE6D58">
        <w:rPr>
          <w:rFonts w:ascii="Times New Roman" w:hAnsi="Times New Roman" w:cs="Times New Roman"/>
          <w:b/>
          <w:bCs/>
          <w:sz w:val="28"/>
          <w:szCs w:val="28"/>
        </w:rPr>
        <w:t>Name of University</w:t>
      </w:r>
      <w:r w:rsidRPr="00DE6D58">
        <w:rPr>
          <w:rFonts w:ascii="Times New Roman" w:hAnsi="Times New Roman" w:cs="Times New Roman"/>
          <w:sz w:val="28"/>
          <w:szCs w:val="28"/>
        </w:rPr>
        <w:t xml:space="preserve">: </w:t>
      </w:r>
      <w:r w:rsidR="003E4D3D" w:rsidRPr="00DE6D58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McNeese State University, </w:t>
      </w:r>
      <w:r w:rsidR="00DE6D58" w:rsidRPr="00DE6D58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College of Science, Engineering &amp; Mathematics </w:t>
      </w:r>
    </w:p>
    <w:p w14:paraId="275097EC" w14:textId="1FAE3D40" w:rsidR="00951AB0" w:rsidRPr="00DE6D58" w:rsidRDefault="002C27AC" w:rsidP="00951AB0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DE6D58">
        <w:rPr>
          <w:rFonts w:ascii="Times New Roman" w:hAnsi="Times New Roman" w:cs="Times New Roman"/>
          <w:b/>
          <w:bCs/>
          <w:sz w:val="28"/>
          <w:szCs w:val="28"/>
        </w:rPr>
        <w:t>Location</w:t>
      </w:r>
      <w:r w:rsidRPr="00DE6D58">
        <w:rPr>
          <w:rFonts w:ascii="Times New Roman" w:hAnsi="Times New Roman" w:cs="Times New Roman"/>
          <w:sz w:val="28"/>
          <w:szCs w:val="28"/>
        </w:rPr>
        <w:t xml:space="preserve">:  </w:t>
      </w:r>
      <w:r w:rsidR="003E4D3D" w:rsidRPr="00DE6D58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en-GB"/>
        </w:rPr>
        <w:t>Drew</w:t>
      </w:r>
      <w:r w:rsidR="00951AB0" w:rsidRPr="00DE6D58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en-GB"/>
        </w:rPr>
        <w:t xml:space="preserve"> Hall, </w:t>
      </w:r>
      <w:r w:rsidR="003E4D3D" w:rsidRPr="00DE6D58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en-GB"/>
        </w:rPr>
        <w:t>Lake Charles, LA</w:t>
      </w:r>
    </w:p>
    <w:p w14:paraId="1B595593" w14:textId="48A98ED3" w:rsidR="00AB4E61" w:rsidRPr="00DE6D58" w:rsidRDefault="00AB4E61" w:rsidP="009A2B7A">
      <w:pPr>
        <w:rPr>
          <w:rFonts w:ascii="Times New Roman" w:hAnsi="Times New Roman" w:cs="Times New Roman"/>
          <w:sz w:val="28"/>
          <w:szCs w:val="28"/>
        </w:rPr>
      </w:pPr>
      <w:r w:rsidRPr="00DE6D58">
        <w:rPr>
          <w:rFonts w:ascii="Times New Roman" w:hAnsi="Times New Roman" w:cs="Times New Roman"/>
          <w:b/>
          <w:bCs/>
          <w:sz w:val="28"/>
          <w:szCs w:val="28"/>
        </w:rPr>
        <w:t>Amount granted</w:t>
      </w:r>
      <w:r w:rsidRPr="00DE6D58">
        <w:rPr>
          <w:rFonts w:ascii="Times New Roman" w:hAnsi="Times New Roman" w:cs="Times New Roman"/>
          <w:sz w:val="28"/>
          <w:szCs w:val="28"/>
        </w:rPr>
        <w:t>: $</w:t>
      </w:r>
      <w:r w:rsidR="00671B55" w:rsidRPr="00DE6D58">
        <w:rPr>
          <w:rFonts w:ascii="Times New Roman" w:hAnsi="Times New Roman" w:cs="Times New Roman"/>
          <w:sz w:val="28"/>
          <w:szCs w:val="28"/>
        </w:rPr>
        <w:t>10</w:t>
      </w:r>
      <w:r w:rsidRPr="00DE6D58">
        <w:rPr>
          <w:rFonts w:ascii="Times New Roman" w:hAnsi="Times New Roman" w:cs="Times New Roman"/>
          <w:sz w:val="28"/>
          <w:szCs w:val="28"/>
        </w:rPr>
        <w:t>0,000 over a 4-year period</w:t>
      </w:r>
    </w:p>
    <w:p w14:paraId="65A72C28" w14:textId="7BC26039" w:rsidR="00DD475F" w:rsidRPr="00DE6D58" w:rsidRDefault="00AB4E61" w:rsidP="009A2B7A">
      <w:pPr>
        <w:rPr>
          <w:rFonts w:ascii="Times New Roman" w:hAnsi="Times New Roman" w:cs="Times New Roman"/>
          <w:sz w:val="28"/>
          <w:szCs w:val="28"/>
        </w:rPr>
      </w:pPr>
      <w:r w:rsidRPr="00DE6D58">
        <w:rPr>
          <w:rFonts w:ascii="Times New Roman" w:hAnsi="Times New Roman" w:cs="Times New Roman"/>
          <w:b/>
          <w:bCs/>
          <w:sz w:val="28"/>
          <w:szCs w:val="28"/>
        </w:rPr>
        <w:t>Timing</w:t>
      </w:r>
      <w:r w:rsidRPr="00DE6D58">
        <w:rPr>
          <w:rFonts w:ascii="Times New Roman" w:hAnsi="Times New Roman" w:cs="Times New Roman"/>
          <w:sz w:val="28"/>
          <w:szCs w:val="28"/>
        </w:rPr>
        <w:t>:</w:t>
      </w:r>
      <w:r w:rsidR="003E4D3D" w:rsidRPr="00DE6D58">
        <w:rPr>
          <w:rFonts w:ascii="Times New Roman" w:hAnsi="Times New Roman" w:cs="Times New Roman"/>
          <w:sz w:val="28"/>
          <w:szCs w:val="28"/>
        </w:rPr>
        <w:t xml:space="preserve"> 2021 through 2024</w:t>
      </w:r>
    </w:p>
    <w:p w14:paraId="485F486D" w14:textId="302E57D7" w:rsidR="00653C91" w:rsidRPr="00DE6D58" w:rsidRDefault="00EF1501" w:rsidP="00DE6D58">
      <w:pPr>
        <w:pStyle w:val="Default"/>
        <w:rPr>
          <w:sz w:val="10"/>
          <w:szCs w:val="10"/>
        </w:rPr>
      </w:pPr>
      <w:r w:rsidRPr="00DE6D58">
        <w:rPr>
          <w:rFonts w:ascii="Times New Roman" w:hAnsi="Times New Roman" w:cs="Times New Roman"/>
          <w:b/>
          <w:bCs/>
          <w:sz w:val="28"/>
          <w:szCs w:val="28"/>
        </w:rPr>
        <w:t xml:space="preserve">Precast </w:t>
      </w:r>
      <w:r w:rsidR="000B033D" w:rsidRPr="00DE6D58">
        <w:rPr>
          <w:rFonts w:ascii="Times New Roman" w:hAnsi="Times New Roman" w:cs="Times New Roman"/>
          <w:b/>
          <w:bCs/>
          <w:sz w:val="28"/>
          <w:szCs w:val="28"/>
        </w:rPr>
        <w:t>Industry Partner</w:t>
      </w:r>
      <w:r w:rsidR="000907E7" w:rsidRPr="00DE6D58">
        <w:rPr>
          <w:rFonts w:ascii="Times New Roman" w:hAnsi="Times New Roman" w:cs="Times New Roman"/>
          <w:b/>
          <w:bCs/>
          <w:sz w:val="28"/>
          <w:szCs w:val="28"/>
        </w:rPr>
        <w:t>s</w:t>
      </w:r>
      <w:r w:rsidR="000B033D" w:rsidRPr="00DE6D58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DE6D58" w:rsidRPr="00DE6D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E6D58" w:rsidRPr="00DE6D58">
        <w:rPr>
          <w:rFonts w:ascii="Times New Roman" w:hAnsi="Times New Roman" w:cs="Times New Roman"/>
          <w:sz w:val="28"/>
          <w:szCs w:val="28"/>
        </w:rPr>
        <w:t>Tindall Corporation and</w:t>
      </w:r>
      <w:r w:rsidR="000B033D" w:rsidRPr="00DE6D58">
        <w:rPr>
          <w:rFonts w:ascii="Times New Roman" w:hAnsi="Times New Roman" w:cs="Times New Roman"/>
          <w:sz w:val="28"/>
          <w:szCs w:val="28"/>
        </w:rPr>
        <w:t xml:space="preserve"> </w:t>
      </w:r>
      <w:r w:rsidR="002258B0" w:rsidRPr="00DE6D58">
        <w:rPr>
          <w:rFonts w:ascii="Times New Roman" w:hAnsi="Times New Roman" w:cs="Times New Roman"/>
          <w:sz w:val="28"/>
          <w:szCs w:val="28"/>
        </w:rPr>
        <w:t xml:space="preserve">Lake Charles, LA based </w:t>
      </w:r>
      <w:r w:rsidR="000907E7" w:rsidRPr="00DE6D58">
        <w:rPr>
          <w:rFonts w:ascii="Times New Roman" w:hAnsi="Times New Roman" w:cs="Times New Roman"/>
          <w:sz w:val="28"/>
          <w:szCs w:val="28"/>
        </w:rPr>
        <w:t>Alfred Miller Co</w:t>
      </w:r>
      <w:r w:rsidR="003E4D3D" w:rsidRPr="00DE6D58">
        <w:rPr>
          <w:rFonts w:ascii="Times New Roman" w:hAnsi="Times New Roman" w:cs="Times New Roman"/>
          <w:sz w:val="28"/>
          <w:szCs w:val="28"/>
        </w:rPr>
        <w:t>mpanies</w:t>
      </w:r>
      <w:r w:rsidR="000907E7" w:rsidRPr="00DE6D58">
        <w:rPr>
          <w:rFonts w:ascii="Times New Roman" w:hAnsi="Times New Roman" w:cs="Times New Roman"/>
          <w:sz w:val="28"/>
          <w:szCs w:val="28"/>
        </w:rPr>
        <w:t xml:space="preserve"> and Dunham Price</w:t>
      </w:r>
      <w:r w:rsidR="006D2534" w:rsidRPr="00DE6D58">
        <w:rPr>
          <w:rFonts w:ascii="Times New Roman" w:hAnsi="Times New Roman" w:cs="Times New Roman"/>
          <w:sz w:val="28"/>
          <w:szCs w:val="28"/>
        </w:rPr>
        <w:t xml:space="preserve"> </w:t>
      </w:r>
      <w:r w:rsidR="002258B0" w:rsidRPr="00DE6D58">
        <w:rPr>
          <w:rFonts w:ascii="Times New Roman" w:hAnsi="Times New Roman" w:cs="Times New Roman"/>
          <w:sz w:val="28"/>
          <w:szCs w:val="28"/>
        </w:rPr>
        <w:t>Group</w:t>
      </w:r>
      <w:r w:rsidR="00DE6D58" w:rsidRPr="00DE6D58">
        <w:rPr>
          <w:rFonts w:ascii="Times New Roman" w:hAnsi="Times New Roman" w:cs="Times New Roman"/>
          <w:sz w:val="28"/>
          <w:szCs w:val="28"/>
        </w:rPr>
        <w:t>.</w:t>
      </w:r>
      <w:r w:rsidR="00AB4E61" w:rsidRPr="00DE6D58">
        <w:t xml:space="preserve"> </w:t>
      </w:r>
    </w:p>
    <w:p w14:paraId="25FC3574" w14:textId="511C9B88" w:rsidR="009B5695" w:rsidRPr="00DE6D58" w:rsidRDefault="009B5695" w:rsidP="000378F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187A1D9" w14:textId="520ECFD7" w:rsidR="000378F9" w:rsidRPr="00DE6D58" w:rsidRDefault="000378F9" w:rsidP="00DE6D58">
      <w:pPr>
        <w:pStyle w:val="ListParagraph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6D58">
        <w:rPr>
          <w:rFonts w:ascii="Times New Roman" w:hAnsi="Times New Roman" w:cs="Times New Roman"/>
          <w:b/>
          <w:bCs/>
          <w:sz w:val="28"/>
          <w:szCs w:val="28"/>
        </w:rPr>
        <w:t>more</w:t>
      </w:r>
    </w:p>
    <w:p w14:paraId="72686007" w14:textId="77777777" w:rsidR="00BE2E9D" w:rsidRPr="00DE6D58" w:rsidRDefault="00BE2E9D" w:rsidP="004F0A6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B87AB0F" w14:textId="48BE09A4" w:rsidR="009B5695" w:rsidRPr="00DE6D58" w:rsidRDefault="004F0A66" w:rsidP="009A2B7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E6D58">
        <w:rPr>
          <w:rFonts w:ascii="Times New Roman" w:hAnsi="Times New Roman" w:cs="Times New Roman"/>
          <w:b/>
          <w:bCs/>
          <w:sz w:val="28"/>
          <w:szCs w:val="28"/>
        </w:rPr>
        <w:t>page 2 of 2</w:t>
      </w:r>
    </w:p>
    <w:p w14:paraId="3D84AD8C" w14:textId="77777777" w:rsidR="00483638" w:rsidRPr="00DE6D58" w:rsidRDefault="00483638" w:rsidP="009A2B7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16342EE" w14:textId="5497D86F" w:rsidR="00BE2E9D" w:rsidRPr="00DE6D58" w:rsidRDefault="003E0322" w:rsidP="00BE2E9D">
      <w:pPr>
        <w:rPr>
          <w:color w:val="1F497D"/>
          <w:sz w:val="24"/>
          <w:szCs w:val="24"/>
        </w:rPr>
      </w:pPr>
      <w:r w:rsidRPr="00DE6D58">
        <w:rPr>
          <w:rFonts w:ascii="Times New Roman" w:hAnsi="Times New Roman" w:cs="Times New Roman"/>
          <w:i/>
          <w:iCs/>
          <w:noProof/>
          <w:color w:val="1F497D"/>
          <w:sz w:val="28"/>
          <w:szCs w:val="28"/>
        </w:rPr>
        <w:drawing>
          <wp:anchor distT="0" distB="0" distL="114300" distR="114300" simplePos="0" relativeHeight="251665408" behindDoc="1" locked="0" layoutInCell="1" allowOverlap="1" wp14:anchorId="22B0EE4C" wp14:editId="7B1DD7B3">
            <wp:simplePos x="0" y="0"/>
            <wp:positionH relativeFrom="margin">
              <wp:posOffset>4562475</wp:posOffset>
            </wp:positionH>
            <wp:positionV relativeFrom="paragraph">
              <wp:posOffset>120015</wp:posOffset>
            </wp:positionV>
            <wp:extent cx="1565275" cy="2225040"/>
            <wp:effectExtent l="0" t="0" r="0" b="3810"/>
            <wp:wrapTight wrapText="bothSides">
              <wp:wrapPolygon edited="0">
                <wp:start x="0" y="0"/>
                <wp:lineTo x="0" y="21452"/>
                <wp:lineTo x="21293" y="21452"/>
                <wp:lineTo x="21293" y="0"/>
                <wp:lineTo x="0" y="0"/>
              </wp:wrapPolygon>
            </wp:wrapTight>
            <wp:docPr id="4" name="Picture 4" descr="A person wearing a ti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erson wearing a tie&#10;&#10;Description automatically generated with medium confidence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565275" cy="2225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3C91" w:rsidRPr="00DE6D58">
        <w:rPr>
          <w:rFonts w:ascii="Times New Roman" w:hAnsi="Times New Roman" w:cs="Times New Roman"/>
          <w:b/>
          <w:bCs/>
          <w:sz w:val="28"/>
          <w:szCs w:val="28"/>
        </w:rPr>
        <w:t xml:space="preserve">Quote from </w:t>
      </w:r>
      <w:r w:rsidR="003E4D3D" w:rsidRPr="00DE6D58">
        <w:rPr>
          <w:rFonts w:ascii="Times New Roman" w:hAnsi="Times New Roman" w:cs="Times New Roman"/>
          <w:b/>
          <w:bCs/>
          <w:sz w:val="28"/>
          <w:szCs w:val="28"/>
        </w:rPr>
        <w:t xml:space="preserve">Ahmed Abdel-Mohti, McNeese State University, </w:t>
      </w:r>
      <w:r w:rsidR="00034F24" w:rsidRPr="00DE6D58">
        <w:rPr>
          <w:rFonts w:ascii="Times New Roman" w:hAnsi="Times New Roman" w:cs="Times New Roman"/>
          <w:b/>
          <w:bCs/>
          <w:sz w:val="28"/>
          <w:szCs w:val="28"/>
        </w:rPr>
        <w:t>Associate Professor, Civil Engineering</w:t>
      </w:r>
      <w:r w:rsidR="007E00FA" w:rsidRPr="00DE6D58">
        <w:rPr>
          <w:sz w:val="28"/>
          <w:szCs w:val="28"/>
        </w:rPr>
        <w:t xml:space="preserve"> (photo)</w:t>
      </w:r>
    </w:p>
    <w:p w14:paraId="480B6E7D" w14:textId="33060897" w:rsidR="00BE2E9D" w:rsidRPr="00DE6D58" w:rsidRDefault="003E4D3D" w:rsidP="00300E8D">
      <w:pPr>
        <w:spacing w:before="100" w:beforeAutospacing="1" w:after="100" w:afterAutospacing="1"/>
        <w:rPr>
          <w:rFonts w:ascii="Times New Roman" w:hAnsi="Times New Roman" w:cs="Times New Roman"/>
          <w:i/>
          <w:iCs/>
          <w:color w:val="1F497D"/>
          <w:sz w:val="28"/>
          <w:szCs w:val="28"/>
        </w:rPr>
      </w:pPr>
      <w:r w:rsidRPr="00DE6D58">
        <w:rPr>
          <w:rFonts w:ascii="Times New Roman" w:hAnsi="Times New Roman" w:cs="Times New Roman"/>
          <w:i/>
          <w:iCs/>
          <w:color w:val="1F497D"/>
          <w:sz w:val="28"/>
          <w:szCs w:val="28"/>
        </w:rPr>
        <w:t xml:space="preserve">“This grant is a good fit for our program due to the </w:t>
      </w:r>
      <w:r w:rsidR="00CB00F2" w:rsidRPr="00DE6D58">
        <w:rPr>
          <w:rFonts w:ascii="Times New Roman" w:hAnsi="Times New Roman" w:cs="Times New Roman"/>
          <w:i/>
          <w:iCs/>
          <w:color w:val="1F497D"/>
          <w:sz w:val="28"/>
          <w:szCs w:val="28"/>
        </w:rPr>
        <w:t xml:space="preserve">state’s </w:t>
      </w:r>
      <w:r w:rsidR="003E0322" w:rsidRPr="00DE6D58">
        <w:rPr>
          <w:rFonts w:ascii="Times New Roman" w:hAnsi="Times New Roman" w:cs="Times New Roman"/>
          <w:i/>
          <w:iCs/>
          <w:color w:val="1F497D"/>
          <w:sz w:val="28"/>
          <w:szCs w:val="28"/>
        </w:rPr>
        <w:t>Petro</w:t>
      </w:r>
      <w:r w:rsidRPr="00DE6D58">
        <w:rPr>
          <w:rFonts w:ascii="Times New Roman" w:hAnsi="Times New Roman" w:cs="Times New Roman"/>
          <w:i/>
          <w:iCs/>
          <w:color w:val="1F497D"/>
          <w:sz w:val="28"/>
          <w:szCs w:val="28"/>
        </w:rPr>
        <w:t xml:space="preserve"> </w:t>
      </w:r>
      <w:r w:rsidR="003E0322" w:rsidRPr="00DE6D58">
        <w:rPr>
          <w:rFonts w:ascii="Times New Roman" w:hAnsi="Times New Roman" w:cs="Times New Roman"/>
          <w:i/>
          <w:iCs/>
          <w:color w:val="1F497D"/>
          <w:sz w:val="28"/>
          <w:szCs w:val="28"/>
        </w:rPr>
        <w:t>C</w:t>
      </w:r>
      <w:r w:rsidRPr="00DE6D58">
        <w:rPr>
          <w:rFonts w:ascii="Times New Roman" w:hAnsi="Times New Roman" w:cs="Times New Roman"/>
          <w:i/>
          <w:iCs/>
          <w:color w:val="1F497D"/>
          <w:sz w:val="28"/>
          <w:szCs w:val="28"/>
        </w:rPr>
        <w:t>hemical industry as well as the presence of precast and prestressed concrete contractors in the local a</w:t>
      </w:r>
      <w:r w:rsidR="00CB00F2" w:rsidRPr="00DE6D58">
        <w:rPr>
          <w:rFonts w:ascii="Times New Roman" w:hAnsi="Times New Roman" w:cs="Times New Roman"/>
          <w:i/>
          <w:iCs/>
          <w:color w:val="1F497D"/>
          <w:sz w:val="28"/>
          <w:szCs w:val="28"/>
        </w:rPr>
        <w:t>rea.</w:t>
      </w:r>
    </w:p>
    <w:p w14:paraId="2C49EFFB" w14:textId="624A89DF" w:rsidR="00CB00F2" w:rsidRPr="00DE6D58" w:rsidRDefault="00CB00F2" w:rsidP="00300E8D">
      <w:pPr>
        <w:spacing w:before="100" w:beforeAutospacing="1" w:after="100" w:afterAutospacing="1"/>
        <w:rPr>
          <w:rFonts w:ascii="Times New Roman" w:hAnsi="Times New Roman" w:cs="Times New Roman"/>
          <w:i/>
          <w:iCs/>
          <w:color w:val="1F497D"/>
          <w:sz w:val="28"/>
          <w:szCs w:val="28"/>
        </w:rPr>
      </w:pPr>
      <w:r w:rsidRPr="00DE6D58">
        <w:rPr>
          <w:rFonts w:ascii="Times New Roman" w:hAnsi="Times New Roman" w:cs="Times New Roman"/>
          <w:i/>
          <w:iCs/>
          <w:color w:val="1F497D"/>
          <w:sz w:val="28"/>
          <w:szCs w:val="28"/>
        </w:rPr>
        <w:t>This 4-year studio will give students a better idea of the importance of precast concrete in the real world.  We will offer a new course and incorporate the benefits and impact of precast and prestressed concrete into design and construction.</w:t>
      </w:r>
    </w:p>
    <w:p w14:paraId="7B89334D" w14:textId="4820A818" w:rsidR="006F7775" w:rsidRPr="00DE6D58" w:rsidRDefault="006F7775" w:rsidP="006F7775">
      <w:pPr>
        <w:rPr>
          <w:rFonts w:ascii="Times New Roman" w:hAnsi="Times New Roman" w:cs="Times New Roman"/>
          <w:sz w:val="28"/>
          <w:szCs w:val="28"/>
        </w:rPr>
      </w:pPr>
      <w:r w:rsidRPr="00DE6D58">
        <w:rPr>
          <w:rFonts w:ascii="Times New Roman" w:hAnsi="Times New Roman" w:cs="Times New Roman"/>
          <w:b/>
          <w:color w:val="4472C4" w:themeColor="accent1"/>
          <w:sz w:val="28"/>
          <w:szCs w:val="28"/>
        </w:rPr>
        <w:t xml:space="preserve">ABOUT THE PCI FOUNDATION </w:t>
      </w:r>
      <w:r w:rsidRPr="00DE6D58">
        <w:rPr>
          <w:rFonts w:ascii="Times New Roman" w:hAnsi="Times New Roman" w:cs="Times New Roman"/>
          <w:b/>
          <w:sz w:val="28"/>
          <w:szCs w:val="28"/>
        </w:rPr>
        <w:t xml:space="preserve">- </w:t>
      </w:r>
      <w:bookmarkStart w:id="0" w:name="_Hlk3115087"/>
      <w:r w:rsidRPr="00DE6D58">
        <w:rPr>
          <w:rFonts w:ascii="Times New Roman" w:hAnsi="Times New Roman" w:cs="Times New Roman"/>
          <w:sz w:val="28"/>
          <w:szCs w:val="28"/>
        </w:rPr>
        <w:t>Since 2001, the PCI Foundation has been the educational entity that supports the Precast/Prestressed Concrete industry</w:t>
      </w:r>
      <w:bookmarkEnd w:id="0"/>
      <w:r w:rsidR="00470B93" w:rsidRPr="00DE6D58">
        <w:rPr>
          <w:rFonts w:ascii="Times New Roman" w:hAnsi="Times New Roman" w:cs="Times New Roman"/>
          <w:sz w:val="28"/>
          <w:szCs w:val="28"/>
        </w:rPr>
        <w:t xml:space="preserve">.  </w:t>
      </w:r>
      <w:r w:rsidRPr="00DE6D58">
        <w:rPr>
          <w:rFonts w:ascii="Times New Roman" w:hAnsi="Times New Roman" w:cs="Times New Roman"/>
          <w:sz w:val="28"/>
          <w:szCs w:val="28"/>
        </w:rPr>
        <w:t>The mission of the PCI Foundation is to foster educational initiatives focused on innovative approaches to the integrated and sustainable use of precast concrete design, fabrication, and construction</w:t>
      </w:r>
      <w:r w:rsidR="00470B93" w:rsidRPr="00DE6D58">
        <w:rPr>
          <w:rFonts w:ascii="Times New Roman" w:hAnsi="Times New Roman" w:cs="Times New Roman"/>
          <w:sz w:val="28"/>
          <w:szCs w:val="28"/>
        </w:rPr>
        <w:t xml:space="preserve">.  </w:t>
      </w:r>
      <w:r w:rsidRPr="00DE6D58">
        <w:rPr>
          <w:rFonts w:ascii="Times New Roman" w:hAnsi="Times New Roman" w:cs="Times New Roman"/>
          <w:sz w:val="28"/>
          <w:szCs w:val="28"/>
        </w:rPr>
        <w:t>It is a charitable 501(c) 3 corporation, based in Chicago, which supports the inclusion of precast concrete programs at accredited colleges and universities</w:t>
      </w:r>
      <w:r w:rsidR="00470B93" w:rsidRPr="00DE6D58">
        <w:rPr>
          <w:rFonts w:ascii="Times New Roman" w:hAnsi="Times New Roman" w:cs="Times New Roman"/>
          <w:sz w:val="28"/>
          <w:szCs w:val="28"/>
        </w:rPr>
        <w:t xml:space="preserve">.  </w:t>
      </w:r>
      <w:r w:rsidRPr="00DE6D58">
        <w:rPr>
          <w:rFonts w:ascii="Times New Roman" w:hAnsi="Times New Roman" w:cs="Times New Roman"/>
          <w:sz w:val="28"/>
          <w:szCs w:val="28"/>
        </w:rPr>
        <w:t xml:space="preserve">To learn more, visit the PCI Foundation website at </w:t>
      </w:r>
      <w:hyperlink r:id="rId11" w:history="1">
        <w:r w:rsidRPr="00DE6D58">
          <w:rPr>
            <w:rStyle w:val="Hyperlink"/>
            <w:rFonts w:ascii="Times New Roman" w:hAnsi="Times New Roman" w:cs="Times New Roman"/>
            <w:sz w:val="28"/>
            <w:szCs w:val="28"/>
          </w:rPr>
          <w:t>www.PCI-Foundation.org</w:t>
        </w:r>
      </w:hyperlink>
      <w:r w:rsidRPr="00DE6D58">
        <w:rPr>
          <w:rFonts w:ascii="Times New Roman" w:hAnsi="Times New Roman" w:cs="Times New Roman"/>
          <w:sz w:val="28"/>
          <w:szCs w:val="28"/>
        </w:rPr>
        <w:t>.</w:t>
      </w:r>
    </w:p>
    <w:p w14:paraId="7D80E71D" w14:textId="77777777" w:rsidR="00CB00F2" w:rsidRPr="00DE6D58" w:rsidRDefault="006F7775" w:rsidP="006F7775">
      <w:pPr>
        <w:rPr>
          <w:rFonts w:ascii="Times New Roman" w:hAnsi="Times New Roman" w:cs="Times New Roman"/>
          <w:sz w:val="28"/>
          <w:szCs w:val="28"/>
        </w:rPr>
      </w:pPr>
      <w:r w:rsidRPr="00DE6D5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</w:p>
    <w:p w14:paraId="59821B70" w14:textId="2F9168F8" w:rsidR="006F7775" w:rsidRPr="00DE6D58" w:rsidRDefault="003E0322" w:rsidP="00CB00F2">
      <w:pPr>
        <w:ind w:left="3600" w:firstLine="720"/>
        <w:rPr>
          <w:rFonts w:ascii="Times New Roman" w:hAnsi="Times New Roman" w:cs="Times New Roman"/>
          <w:sz w:val="28"/>
          <w:szCs w:val="28"/>
        </w:rPr>
      </w:pPr>
      <w:r w:rsidRPr="00DE6D58">
        <w:rPr>
          <w:rFonts w:ascii="Times New Roman" w:hAnsi="Times New Roman" w:cs="Times New Roman"/>
          <w:sz w:val="28"/>
          <w:szCs w:val="28"/>
        </w:rPr>
        <w:t xml:space="preserve">       </w:t>
      </w:r>
      <w:r w:rsidR="006F7775" w:rsidRPr="00DE6D58">
        <w:rPr>
          <w:rFonts w:ascii="Times New Roman" w:hAnsi="Times New Roman" w:cs="Times New Roman"/>
          <w:sz w:val="28"/>
          <w:szCs w:val="28"/>
        </w:rPr>
        <w:t>###</w:t>
      </w:r>
    </w:p>
    <w:p w14:paraId="15D31BC4" w14:textId="77777777" w:rsidR="004F0A66" w:rsidRPr="00DE6D58" w:rsidRDefault="004F0A66" w:rsidP="006F7775">
      <w:pPr>
        <w:rPr>
          <w:rFonts w:ascii="Times New Roman" w:hAnsi="Times New Roman" w:cs="Times New Roman"/>
          <w:sz w:val="28"/>
          <w:szCs w:val="28"/>
        </w:rPr>
      </w:pPr>
    </w:p>
    <w:p w14:paraId="58E3ED3A" w14:textId="552F3965" w:rsidR="00DC5EEB" w:rsidRPr="00DE6D58" w:rsidRDefault="006F7775" w:rsidP="00DC5EE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E6D58">
        <w:rPr>
          <w:rFonts w:ascii="Times New Roman" w:hAnsi="Times New Roman" w:cs="Times New Roman"/>
          <w:b/>
          <w:bCs/>
          <w:sz w:val="24"/>
          <w:szCs w:val="24"/>
        </w:rPr>
        <w:t>Media contact</w:t>
      </w:r>
      <w:r w:rsidR="00CB00F2" w:rsidRPr="00DE6D58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DE6D58">
        <w:rPr>
          <w:rFonts w:ascii="Times New Roman" w:hAnsi="Times New Roman" w:cs="Times New Roman"/>
          <w:sz w:val="24"/>
          <w:szCs w:val="24"/>
        </w:rPr>
        <w:t xml:space="preserve">:  </w:t>
      </w:r>
      <w:r w:rsidR="00D23C42" w:rsidRPr="00DE6D58">
        <w:rPr>
          <w:rFonts w:ascii="Times New Roman" w:hAnsi="Times New Roman" w:cs="Times New Roman"/>
          <w:sz w:val="24"/>
          <w:szCs w:val="24"/>
        </w:rPr>
        <w:t>Marty McIntyre, PCI Foundation</w:t>
      </w:r>
    </w:p>
    <w:p w14:paraId="743F89A0" w14:textId="080B4FC6" w:rsidR="00A2185D" w:rsidRPr="00DE6D58" w:rsidRDefault="00D23C42" w:rsidP="000B033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E6D58">
        <w:rPr>
          <w:rFonts w:ascii="Times New Roman" w:hAnsi="Times New Roman" w:cs="Times New Roman"/>
          <w:sz w:val="24"/>
          <w:szCs w:val="24"/>
        </w:rPr>
        <w:t xml:space="preserve">  </w:t>
      </w:r>
      <w:hyperlink r:id="rId12" w:history="1">
        <w:r w:rsidRPr="00DE6D58">
          <w:rPr>
            <w:rStyle w:val="Hyperlink"/>
            <w:rFonts w:ascii="Times New Roman" w:hAnsi="Times New Roman" w:cs="Times New Roman"/>
            <w:sz w:val="24"/>
            <w:szCs w:val="24"/>
          </w:rPr>
          <w:t>martymci@pci-foundation.or</w:t>
        </w:r>
      </w:hyperlink>
      <w:r w:rsidRPr="00DE6D58">
        <w:rPr>
          <w:rFonts w:ascii="Times New Roman" w:hAnsi="Times New Roman" w:cs="Times New Roman"/>
          <w:sz w:val="24"/>
          <w:szCs w:val="24"/>
        </w:rPr>
        <w:t xml:space="preserve"> or </w:t>
      </w:r>
      <w:r w:rsidR="00DC5EEB" w:rsidRPr="00DE6D58">
        <w:rPr>
          <w:rFonts w:ascii="Times New Roman" w:hAnsi="Times New Roman" w:cs="Times New Roman"/>
          <w:sz w:val="24"/>
          <w:szCs w:val="24"/>
        </w:rPr>
        <w:t>(708) 386-3715</w:t>
      </w:r>
    </w:p>
    <w:p w14:paraId="1A569E80" w14:textId="3B36AE4E" w:rsidR="000B033D" w:rsidRPr="00DE6D58" w:rsidRDefault="000B033D" w:rsidP="000B033D">
      <w:pPr>
        <w:spacing w:after="0"/>
        <w:jc w:val="right"/>
        <w:rPr>
          <w:sz w:val="24"/>
          <w:szCs w:val="24"/>
        </w:rPr>
      </w:pPr>
      <w:r w:rsidRPr="00DE6D58">
        <w:rPr>
          <w:rFonts w:ascii="Times New Roman" w:hAnsi="Times New Roman" w:cs="Times New Roman"/>
          <w:sz w:val="24"/>
          <w:szCs w:val="24"/>
        </w:rPr>
        <w:t xml:space="preserve">Laura Bennett, Bennett &amp; Company, </w:t>
      </w:r>
      <w:hyperlink r:id="rId13" w:history="1">
        <w:r w:rsidRPr="00DE6D58">
          <w:rPr>
            <w:rStyle w:val="Hyperlink"/>
            <w:rFonts w:ascii="Times New Roman" w:hAnsi="Times New Roman" w:cs="Times New Roman"/>
            <w:sz w:val="24"/>
            <w:szCs w:val="24"/>
          </w:rPr>
          <w:t>laura@bennettandco.com</w:t>
        </w:r>
      </w:hyperlink>
    </w:p>
    <w:sectPr w:rsidR="000B033D" w:rsidRPr="00DE6D58" w:rsidSect="00BE2E9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21C549" w14:textId="77777777" w:rsidR="00284D66" w:rsidRDefault="00284D66">
      <w:pPr>
        <w:spacing w:after="0"/>
      </w:pPr>
      <w:r>
        <w:separator/>
      </w:r>
    </w:p>
  </w:endnote>
  <w:endnote w:type="continuationSeparator" w:id="0">
    <w:p w14:paraId="0A25DBD1" w14:textId="77777777" w:rsidR="00284D66" w:rsidRDefault="00284D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 L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357AD5" w14:textId="77777777" w:rsidR="00B12ECD" w:rsidRDefault="00284D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B6FBC0" w14:textId="77777777" w:rsidR="00B12ECD" w:rsidRDefault="00284D6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E4E29D" w14:textId="77777777" w:rsidR="00B12ECD" w:rsidRDefault="00284D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8354AF" w14:textId="77777777" w:rsidR="00284D66" w:rsidRDefault="00284D66">
      <w:pPr>
        <w:spacing w:after="0"/>
      </w:pPr>
      <w:r>
        <w:separator/>
      </w:r>
    </w:p>
  </w:footnote>
  <w:footnote w:type="continuationSeparator" w:id="0">
    <w:p w14:paraId="75D68612" w14:textId="77777777" w:rsidR="00284D66" w:rsidRDefault="00284D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7FECBF" w14:textId="77777777" w:rsidR="00B12ECD" w:rsidRDefault="00284D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101E0E" w14:textId="2300B8D1" w:rsidR="00B12ECD" w:rsidRDefault="00284D6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496EDD" w14:textId="77777777" w:rsidR="00B12ECD" w:rsidRDefault="00284D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F91057"/>
    <w:multiLevelType w:val="hybridMultilevel"/>
    <w:tmpl w:val="3EE43A0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FE46D05"/>
    <w:multiLevelType w:val="hybridMultilevel"/>
    <w:tmpl w:val="9CD65DA0"/>
    <w:lvl w:ilvl="0" w:tplc="858CE8E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6B3CA8"/>
    <w:multiLevelType w:val="hybridMultilevel"/>
    <w:tmpl w:val="E318D1C6"/>
    <w:lvl w:ilvl="0" w:tplc="8F80AE3C">
      <w:start w:val="2019"/>
      <w:numFmt w:val="bullet"/>
      <w:lvlText w:val="-"/>
      <w:lvlJc w:val="left"/>
      <w:pPr>
        <w:ind w:left="576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3" w15:restartNumberingAfterBreak="0">
    <w:nsid w:val="49A91B8D"/>
    <w:multiLevelType w:val="hybridMultilevel"/>
    <w:tmpl w:val="F10A9AFC"/>
    <w:lvl w:ilvl="0" w:tplc="25D6E1AE">
      <w:start w:val="20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A501C5"/>
    <w:multiLevelType w:val="hybridMultilevel"/>
    <w:tmpl w:val="0AC4834C"/>
    <w:lvl w:ilvl="0" w:tplc="895C12BC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5A326E1E"/>
    <w:multiLevelType w:val="hybridMultilevel"/>
    <w:tmpl w:val="AC5A6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6"/>
  <w:activeWritingStyle w:appName="MSWord" w:lang="en-US" w:vendorID="64" w:dllVersion="0" w:nlCheck="1" w:checkStyle="0"/>
  <w:activeWritingStyle w:appName="MSWord" w:lang="en-GB" w:vendorID="64" w:dllVersion="0" w:nlCheck="1" w:checkStyle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775"/>
    <w:rsid w:val="000034EB"/>
    <w:rsid w:val="0000651E"/>
    <w:rsid w:val="000147FA"/>
    <w:rsid w:val="000221A4"/>
    <w:rsid w:val="00034F24"/>
    <w:rsid w:val="000356D3"/>
    <w:rsid w:val="000378F9"/>
    <w:rsid w:val="00041F36"/>
    <w:rsid w:val="00055414"/>
    <w:rsid w:val="000907E7"/>
    <w:rsid w:val="000B033D"/>
    <w:rsid w:val="000B2672"/>
    <w:rsid w:val="000C6DBC"/>
    <w:rsid w:val="000D14DF"/>
    <w:rsid w:val="000F7F8B"/>
    <w:rsid w:val="001010E4"/>
    <w:rsid w:val="0010627C"/>
    <w:rsid w:val="001175E4"/>
    <w:rsid w:val="00121EBA"/>
    <w:rsid w:val="00154790"/>
    <w:rsid w:val="001554BA"/>
    <w:rsid w:val="001621CC"/>
    <w:rsid w:val="00171B35"/>
    <w:rsid w:val="001730CE"/>
    <w:rsid w:val="001954C5"/>
    <w:rsid w:val="001A45A2"/>
    <w:rsid w:val="00214183"/>
    <w:rsid w:val="002258B0"/>
    <w:rsid w:val="00226233"/>
    <w:rsid w:val="002278A6"/>
    <w:rsid w:val="0026253C"/>
    <w:rsid w:val="00284D66"/>
    <w:rsid w:val="002C27AC"/>
    <w:rsid w:val="002D17EC"/>
    <w:rsid w:val="002D740B"/>
    <w:rsid w:val="002E28ED"/>
    <w:rsid w:val="002F6669"/>
    <w:rsid w:val="00300E8D"/>
    <w:rsid w:val="00301E1B"/>
    <w:rsid w:val="003272B0"/>
    <w:rsid w:val="0033099A"/>
    <w:rsid w:val="003777A4"/>
    <w:rsid w:val="00397828"/>
    <w:rsid w:val="003B1AF3"/>
    <w:rsid w:val="003E0322"/>
    <w:rsid w:val="003E4D3D"/>
    <w:rsid w:val="003F602B"/>
    <w:rsid w:val="0040166D"/>
    <w:rsid w:val="00401E03"/>
    <w:rsid w:val="0045393E"/>
    <w:rsid w:val="00455D08"/>
    <w:rsid w:val="00462901"/>
    <w:rsid w:val="00470B93"/>
    <w:rsid w:val="00481654"/>
    <w:rsid w:val="00483638"/>
    <w:rsid w:val="004E124D"/>
    <w:rsid w:val="004E4476"/>
    <w:rsid w:val="004F0A66"/>
    <w:rsid w:val="004F3490"/>
    <w:rsid w:val="00513750"/>
    <w:rsid w:val="00520A15"/>
    <w:rsid w:val="00530389"/>
    <w:rsid w:val="005607D6"/>
    <w:rsid w:val="0058422A"/>
    <w:rsid w:val="005E34C5"/>
    <w:rsid w:val="005E4687"/>
    <w:rsid w:val="005E5965"/>
    <w:rsid w:val="005F3DD3"/>
    <w:rsid w:val="006038CB"/>
    <w:rsid w:val="00610C6D"/>
    <w:rsid w:val="00623F27"/>
    <w:rsid w:val="006354ED"/>
    <w:rsid w:val="00642CE7"/>
    <w:rsid w:val="00653C91"/>
    <w:rsid w:val="0067000C"/>
    <w:rsid w:val="00671B55"/>
    <w:rsid w:val="006903F7"/>
    <w:rsid w:val="00691899"/>
    <w:rsid w:val="00696144"/>
    <w:rsid w:val="006C099C"/>
    <w:rsid w:val="006D2534"/>
    <w:rsid w:val="006E430A"/>
    <w:rsid w:val="006F469F"/>
    <w:rsid w:val="006F7775"/>
    <w:rsid w:val="007046F7"/>
    <w:rsid w:val="00706B32"/>
    <w:rsid w:val="007110DC"/>
    <w:rsid w:val="00737D40"/>
    <w:rsid w:val="00745679"/>
    <w:rsid w:val="0079063D"/>
    <w:rsid w:val="007948C9"/>
    <w:rsid w:val="007D1C92"/>
    <w:rsid w:val="007D433F"/>
    <w:rsid w:val="007D5988"/>
    <w:rsid w:val="007D70F9"/>
    <w:rsid w:val="007E00FA"/>
    <w:rsid w:val="00800D56"/>
    <w:rsid w:val="00803A8F"/>
    <w:rsid w:val="00820287"/>
    <w:rsid w:val="00845B55"/>
    <w:rsid w:val="0085010D"/>
    <w:rsid w:val="00883759"/>
    <w:rsid w:val="008B7C04"/>
    <w:rsid w:val="008D3917"/>
    <w:rsid w:val="009255D8"/>
    <w:rsid w:val="00951AB0"/>
    <w:rsid w:val="00953FC6"/>
    <w:rsid w:val="0096143F"/>
    <w:rsid w:val="00994C09"/>
    <w:rsid w:val="009A2B7A"/>
    <w:rsid w:val="009B5695"/>
    <w:rsid w:val="009C4A11"/>
    <w:rsid w:val="009D37CA"/>
    <w:rsid w:val="00A0544B"/>
    <w:rsid w:val="00A2185D"/>
    <w:rsid w:val="00A55679"/>
    <w:rsid w:val="00A57044"/>
    <w:rsid w:val="00A73D35"/>
    <w:rsid w:val="00A8362F"/>
    <w:rsid w:val="00A92FC3"/>
    <w:rsid w:val="00AA0680"/>
    <w:rsid w:val="00AB4E61"/>
    <w:rsid w:val="00AC2346"/>
    <w:rsid w:val="00AD1C10"/>
    <w:rsid w:val="00AE1ADD"/>
    <w:rsid w:val="00AF5A7A"/>
    <w:rsid w:val="00B15570"/>
    <w:rsid w:val="00B70A03"/>
    <w:rsid w:val="00B7268D"/>
    <w:rsid w:val="00BC6144"/>
    <w:rsid w:val="00BE2E9D"/>
    <w:rsid w:val="00BF4E9D"/>
    <w:rsid w:val="00C00EA4"/>
    <w:rsid w:val="00C15552"/>
    <w:rsid w:val="00C73A44"/>
    <w:rsid w:val="00C77217"/>
    <w:rsid w:val="00CA1277"/>
    <w:rsid w:val="00CB00F2"/>
    <w:rsid w:val="00CC79F5"/>
    <w:rsid w:val="00CD1B20"/>
    <w:rsid w:val="00CE2DDF"/>
    <w:rsid w:val="00D23B71"/>
    <w:rsid w:val="00D23C42"/>
    <w:rsid w:val="00D36ED5"/>
    <w:rsid w:val="00D4027D"/>
    <w:rsid w:val="00D64FED"/>
    <w:rsid w:val="00D65F44"/>
    <w:rsid w:val="00D7288A"/>
    <w:rsid w:val="00D96F1A"/>
    <w:rsid w:val="00DC5EEB"/>
    <w:rsid w:val="00DD32B3"/>
    <w:rsid w:val="00DD474E"/>
    <w:rsid w:val="00DD475F"/>
    <w:rsid w:val="00DE6D58"/>
    <w:rsid w:val="00E019B1"/>
    <w:rsid w:val="00E4161E"/>
    <w:rsid w:val="00E50DA4"/>
    <w:rsid w:val="00E664E1"/>
    <w:rsid w:val="00E800B6"/>
    <w:rsid w:val="00EA4849"/>
    <w:rsid w:val="00ED02D6"/>
    <w:rsid w:val="00ED6892"/>
    <w:rsid w:val="00EF1501"/>
    <w:rsid w:val="00EF569D"/>
    <w:rsid w:val="00F006EE"/>
    <w:rsid w:val="00F23A45"/>
    <w:rsid w:val="00F724DB"/>
    <w:rsid w:val="00F802F5"/>
    <w:rsid w:val="00F9321C"/>
    <w:rsid w:val="00FC2FA8"/>
    <w:rsid w:val="00FE1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8F50603"/>
  <w15:docId w15:val="{54ECBF2B-4079-4E6D-8BF3-E711926D7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7775"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777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F777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F777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F7775"/>
  </w:style>
  <w:style w:type="paragraph" w:styleId="Footer">
    <w:name w:val="footer"/>
    <w:basedOn w:val="Normal"/>
    <w:link w:val="FooterChar"/>
    <w:uiPriority w:val="99"/>
    <w:unhideWhenUsed/>
    <w:rsid w:val="006F777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F7775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F7775"/>
    <w:rPr>
      <w:color w:val="605E5C"/>
      <w:shd w:val="clear" w:color="auto" w:fill="E1DFDD"/>
    </w:rPr>
  </w:style>
  <w:style w:type="paragraph" w:customStyle="1" w:styleId="font8">
    <w:name w:val="font_8"/>
    <w:basedOn w:val="Normal"/>
    <w:rsid w:val="00DD475F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DD475F"/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2B7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B7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B4E61"/>
    <w:pPr>
      <w:autoSpaceDE w:val="0"/>
      <w:autoSpaceDN w:val="0"/>
      <w:adjustRightInd w:val="0"/>
      <w:spacing w:after="0"/>
    </w:pPr>
    <w:rPr>
      <w:rFonts w:ascii="Roboto Lt" w:hAnsi="Roboto Lt" w:cs="Roboto Lt"/>
      <w:color w:val="000000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2C27AC"/>
    <w:rPr>
      <w:i/>
      <w:iCs/>
      <w:color w:val="4472C4" w:themeColor="accent1"/>
    </w:rPr>
  </w:style>
  <w:style w:type="paragraph" w:styleId="NoSpacing">
    <w:name w:val="No Spacing"/>
    <w:link w:val="NoSpacingChar"/>
    <w:uiPriority w:val="1"/>
    <w:qFormat/>
    <w:rsid w:val="00481654"/>
    <w:pPr>
      <w:spacing w:after="0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481654"/>
    <w:rPr>
      <w:rFonts w:eastAsiaTheme="minorEastAsia"/>
    </w:rPr>
  </w:style>
  <w:style w:type="character" w:styleId="UnresolvedMention">
    <w:name w:val="Unresolved Mention"/>
    <w:basedOn w:val="DefaultParagraphFont"/>
    <w:uiPriority w:val="99"/>
    <w:semiHidden/>
    <w:unhideWhenUsed/>
    <w:rsid w:val="000B03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65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laura@bennettandco.com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martymci@pci-foundation.or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CI-Foundation.org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FAFD61-2573-4744-B297-575795B89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Bennett</dc:creator>
  <cp:keywords/>
  <dc:description/>
  <cp:lastModifiedBy>Laura Bennett</cp:lastModifiedBy>
  <cp:revision>6</cp:revision>
  <cp:lastPrinted>2020-09-24T19:41:00Z</cp:lastPrinted>
  <dcterms:created xsi:type="dcterms:W3CDTF">2021-02-10T16:12:00Z</dcterms:created>
  <dcterms:modified xsi:type="dcterms:W3CDTF">2021-02-10T17:09:00Z</dcterms:modified>
</cp:coreProperties>
</file>